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B2" w:rsidRPr="00B858B2" w:rsidRDefault="00B858B2" w:rsidP="00B858B2">
      <w:pPr>
        <w:spacing w:before="300" w:after="150" w:line="540" w:lineRule="atLeast"/>
        <w:textAlignment w:val="baseline"/>
        <w:outlineLvl w:val="0"/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</w:pPr>
      <w:proofErr w:type="spellStart"/>
      <w:r w:rsidRPr="00B858B2"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  <w:t>ожарная</w:t>
      </w:r>
      <w:proofErr w:type="spellEnd"/>
      <w:r w:rsidRPr="00B858B2">
        <w:rPr>
          <w:rFonts w:ascii="Arial" w:eastAsia="Times New Roman" w:hAnsi="Arial" w:cs="Arial"/>
          <w:b/>
          <w:bCs/>
          <w:color w:val="B80E00"/>
          <w:kern w:val="36"/>
          <w:sz w:val="54"/>
          <w:szCs w:val="54"/>
        </w:rPr>
        <w:t xml:space="preserve"> безопасность в многоквартирном доме: нормы и правила</w:t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</w:rPr>
        <w:t>Несоблюдение мер пожарной безопасности может привести не только к финансовым потерям в виде утраты материальных ценностей, административных штрафов и приостановки хозяйственной деятельности, но и к гибели людей, а значит — к уголовной ответственности. Чтобы избежать подобного рода негативных последствий, следует неукоснительно соблюдать установленные законодательством нормы пожарной безопасности.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77025" cy="2686050"/>
            <wp:effectExtent l="19050" t="0" r="9525" b="0"/>
            <wp:docPr id="1" name="Рисунок 1" descr="Пожарная безопасность в многоквартирном доме: нормы и прав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многоквартирном доме: нормы и правил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B80E00"/>
          <w:sz w:val="45"/>
          <w:szCs w:val="45"/>
        </w:rPr>
      </w:pPr>
      <w:r w:rsidRPr="00B858B2">
        <w:rPr>
          <w:rFonts w:ascii="Arial" w:eastAsia="Times New Roman" w:hAnsi="Arial" w:cs="Arial"/>
          <w:b/>
          <w:bCs/>
          <w:color w:val="B80E00"/>
          <w:sz w:val="45"/>
          <w:szCs w:val="45"/>
        </w:rPr>
        <w:t>Статистика в сфере обеспечения пожарной безопасности: цифры не лгут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Согласно данным из ежегодного статистического сборника ФГБУ ВНИИПО МЧС России, число пожаров и пострадавших при них людей за последние четыре года неуклонно снижается, чего нельзя сказать о причиненном материальном ущербе.</w:t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620000" cy="3686175"/>
            <wp:effectExtent l="19050" t="0" r="0" b="0"/>
            <wp:docPr id="2" name="Рисунок 2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752850"/>
            <wp:effectExtent l="19050" t="0" r="0" b="0"/>
            <wp:docPr id="3" name="Рисунок 3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448050"/>
            <wp:effectExtent l="19050" t="0" r="0" b="0"/>
            <wp:docPr id="4" name="Рисунок 4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after="15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7620000" cy="3743325"/>
            <wp:effectExtent l="19050" t="0" r="0" b="0"/>
            <wp:docPr id="5" name="Рисунок 5" descr="Пожарная безопасность в многоквартирном д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жарная безопасность в многоквартирном дом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B80E00"/>
          <w:sz w:val="45"/>
          <w:szCs w:val="45"/>
        </w:rPr>
      </w:pPr>
      <w:r w:rsidRPr="00B858B2">
        <w:rPr>
          <w:rFonts w:ascii="Arial" w:eastAsia="Times New Roman" w:hAnsi="Arial" w:cs="Arial"/>
          <w:b/>
          <w:bCs/>
          <w:color w:val="B80E00"/>
          <w:sz w:val="45"/>
          <w:szCs w:val="45"/>
        </w:rPr>
        <w:t>Правовые аспекты пожарной безопасности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Законы и подзаконные акты, отраслевые, ведомственные и региональные нормативы в области пожарной безопасности являются агрегацией опыта по предотвращению и борьбе с пожарами. Зачастую данные нормативные акты содержат противоречивые или устаревшие требования. Однако это нисколько не умаляет их значимости и не освобождает от необходимости их строго соблюдения.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Так, согласно пункту 1 части 1.1 статьи 161 Жилищного кодекса РФ собственники помещений в многоквартирном доме обязаны содержать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общедомовое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имущество в соответствии с требованиями: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санитарно-эпидемиологического законодательства;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норм технического регулирования;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строительных норм;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правил пожарной безопасности;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кодексов РФ;</w:t>
      </w:r>
    </w:p>
    <w:p w:rsidR="00B858B2" w:rsidRPr="00B858B2" w:rsidRDefault="00B858B2" w:rsidP="00B858B2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законодательства о защите прав потребителей.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Лишь неукоснительное соблюдение перечисленных норм может гарантировать пожарную безопасность.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Первое и главное, что должны сделать собственники, управляющие, арендаторы недвижимости и любые другие заинтересованные лица — это убедиться в соответствии существующей системы пожарной безопасности действующим требованиям и нормам. Этот вопрос нельзя назвать формальным, поскольку речь идет о здоровье и жизни людей, проживающих или пребывающих на территории многоквартирных домов.</w:t>
      </w:r>
    </w:p>
    <w:p w:rsidR="00B858B2" w:rsidRPr="00B858B2" w:rsidRDefault="00B858B2" w:rsidP="00B858B2">
      <w:pPr>
        <w:spacing w:before="300" w:after="15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B80E00"/>
          <w:sz w:val="36"/>
          <w:szCs w:val="36"/>
        </w:rPr>
      </w:pPr>
      <w:r w:rsidRPr="00B858B2">
        <w:rPr>
          <w:rFonts w:ascii="Arial" w:eastAsia="Times New Roman" w:hAnsi="Arial" w:cs="Arial"/>
          <w:b/>
          <w:bCs/>
          <w:color w:val="B80E00"/>
          <w:sz w:val="36"/>
          <w:szCs w:val="36"/>
        </w:rPr>
        <w:t>Меры противопожарной защиты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Меры по защите от пожара закладываются еще на этапе проектирования жилого многоквартирного дома. Позже они реализуются в процессе строительства и эксплуатации здания жильцами, а также при обслуживании дома управляющей организацией (УК) или ТСЖ.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Документы по обоснованию проекта планировки территории включают в себя материалы в графической форме и пояснительную записку, которая содержит описание и обоснование положений, </w:t>
      </w: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касающихся</w:t>
      </w:r>
      <w:proofErr w:type="gram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в том числе обеспечения пожарной безопасности (статья 42 Градостроительного кодекса РФ). В состав проектных материалов также входит документ, содержащий «Перечень мероприятий по обеспечению пожарной безопасности» (статья 48 Кодекса).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Федеральный закон от 30 декабря 2009 г. № 384-ФЗ «Технический регламент о безопасности зданий и сооружений» устанавливает минимально необходимые требования пожарной безопасности, в том числе распространяющиеся на многоквартирные дома: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ограничение образования и распространения опасных факторов пожара в пределах очага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нераспространение пожара на соседние здания и сооружения;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эвакуация людей в безопасную зону до нанесения вреда их жизни и здоровью вследствие воздействия опасных факторов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возможность подачи ОГТВ в очаг пожара;</w:t>
      </w:r>
    </w:p>
    <w:p w:rsidR="00B858B2" w:rsidRPr="00B858B2" w:rsidRDefault="00B858B2" w:rsidP="00B858B2">
      <w:pPr>
        <w:numPr>
          <w:ilvl w:val="0"/>
          <w:numId w:val="2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возможность проведения мероприятий по спасению людей и сокращению наносимого пожаром ущерба имуществу, окружающей среде, жизни и здоровью животных и растений (статья 8 указанного ФЗ).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Требования к обеспечению механической безопасности многоквартирного дома на стадии проектирования включают учет аварийной расчетной ситуации, имеющей малую вероятность возникновения и небольшую продолжительность, но являющейся важной с точки зрения последствий достижения предельных состояний, которые могут возникнуть в связи с пожаром, а также непосредственно после отказа одной из несущих строительных конструкций (пункт 6 статьи 16 данного ФЗ).</w:t>
      </w:r>
      <w:proofErr w:type="gramEnd"/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В проектной документации многоквартирного дома также должны быть обоснованы: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противопожарный разрыв или расстояние от проектируемого здания до ближайшего здания, сооружения или наружной установки;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принятое разделение здания или сооружения на пожарные отсеки;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расположение, габариты и протяженность путей эвакуации людей при возникновении пожара, обеспечение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характеристики или параметры систем обнаружения пожара (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извещатели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), оповещения и управления эвакуацией людей при пожаре (СОУЭ), учитывающих особенности групп населения с ограниченными возможностями передвижения (инвалидов), а также автоматического пожаротушения (АУПТ) и систем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меры по обеспечению возможности проезда и подъезда пожарной техники, безопасности доступа личного состава подразделений пожарной охраны и подачи ОГТВ к очагу пожара, параметры систем пожаротушения, в том числе наружного и внутреннего противопожарного водоснабжения;</w:t>
      </w:r>
    </w:p>
    <w:p w:rsidR="00B858B2" w:rsidRPr="00B858B2" w:rsidRDefault="00B858B2" w:rsidP="00B858B2">
      <w:pPr>
        <w:numPr>
          <w:ilvl w:val="0"/>
          <w:numId w:val="3"/>
        </w:numPr>
        <w:spacing w:after="150" w:line="27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организационно-технические мероприятия по обеспечению пожарной безопасности здания или сооружения в процессе их строительства и эксплуатации (статья 17 Федерального закона № 384-ФЗ).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Согласно СП 54.13330.2011 «Здания жилые многоквартирные» (распространяется на проектирование и строительство вновь строящихся и реконструируемых многоквартирных жилых зданий высотой до 75 м, в том числе общежитий квартирного типа, а также жилых помещений, </w:t>
      </w: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входящих в состав помещений зданий другого функционального назначения), в многоквартирном доме в обязательном порядке должны быть предусмотрены все необходимые инженерные системы по защите от пожара, регламентированные нормативными документами:</w:t>
      </w:r>
      <w:proofErr w:type="gramEnd"/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112.13330.2011 «Пожарная безопасность зданий и сооружений»;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2.13130.2012 «Системы противопожарной защиты. Обеспечение огнестойкости объектов защиты»;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</w:t>
      </w:r>
    </w:p>
    <w:p w:rsidR="00B858B2" w:rsidRPr="00B858B2" w:rsidRDefault="00B858B2" w:rsidP="00B858B2">
      <w:pPr>
        <w:numPr>
          <w:ilvl w:val="0"/>
          <w:numId w:val="4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Федеральным законом от 22 июля 2008 г. № 123-ФЗ «Технический регламент о требованиях пожарной безопасности» (в главе 19 которого подробно изложены требования к составу и функциональным характеристикам систем обеспечения пожарной безопасности многоквартирного дома, электроустановок, АУПТ и АУПС, СОУЭ, эвакуационных и аварийных путей и выходов,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противодымной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защиты, противопожарного водоснабжения) и другими нормативными актами.</w:t>
      </w:r>
      <w:proofErr w:type="gramEnd"/>
    </w:p>
    <w:p w:rsidR="00B858B2" w:rsidRPr="00B858B2" w:rsidRDefault="00B858B2" w:rsidP="00B858B2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Стоит отметить, что не меньшая ответственность в части обеспечения пожарной безопасности возложена на жильцов, арендаторов помещений, управляющих организаций и уполномоченными должностных лиц. </w:t>
      </w:r>
      <w:proofErr w:type="gramStart"/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Согласно «Правилам противопожарного режима в Российской Федерации», запрещены:</w:t>
      </w:r>
      <w:proofErr w:type="gramEnd"/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хранение и использование на чердаках, в подвалах и цокольных этажах легковоспламеняющихся, горючих и взрывчатых веществ (пиротехники, аэрозолей и баллонов с газами, целлулоида и пр.), кроме случаев, предусмотренных иными нормативными документами по пожарной безопасности;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организация мастерских, кладовых и складов для хранения продукции, оборудования, мебели и других предметов на чердаках, технических этажах, в вентиляционных камерах и других технических помещениях производственных участков;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организация мастерских или иных хозяйственных помещений в подвалах и цокольных этажах, если самостоятельного выхода из них нет или выход не изолирован противопожарными преградами от общих лестничных клеток;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организация на лестничных клетках и в поэтажных коридорах подсобных помещений, а также хранение под лестничными маршами и на лестничных площадках вещей, мебели и других горючих материалов;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размещение в лифтовых холлах киосков, ларьков и других подобных строений;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самостоятельная модернизация эвакуационных выходов из поэтажных коридоров, холлов, фойе, тамбуров и лестничных клеток, в особенности дверей, предусмотренных проектной документацией и препятствующих распространению опасных факторов пожара на путях эвакуации;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изменение объемно-планировочных решений и размещение инженерных коммуникаций и оборудования, ограничивающих доступ к огнетушителям, пожарным кранам и другим системам обеспечения пожарной безопасности или уменьшающих зону действия автоматических систем противопожарной защиты (АУПС, АУПТ, СОУЭ, системы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дымоудаления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 вентиляции);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загромождение любыми предметами дверей, люков на балконах и лоджиях (включая их заваривание), переходов в смежные секции и выходов на наружные эвакуационные лестницы, проходов к местам крепления спасательных устройств, а также демонтаж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межбалконных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лестниц;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проведение уборки помещений и стирки одежды с применением легковоспламеняющихся и горючих жидкостей (растворителей и пр.), а также отогревание замерзших труб паяльными лампами и другими способами с применением открытого огня;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остекление балконов, лоджий и галерей, ведущих к незадымляемым лестничным клеткам;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установка на лестничных клетках внешних блоков кондиционеров;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использование электронагревательных приборов без устройств тепловой защиты, а также при отсутствии или неисправности терморегуляторов, предусмотренных конструкцией, или с нестандартной (самодельной) конструкцией;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использование розеток, рубильников и других </w:t>
      </w:r>
      <w:proofErr w:type="spellStart"/>
      <w:r w:rsidRPr="00B858B2">
        <w:rPr>
          <w:rFonts w:ascii="Arial" w:eastAsia="Times New Roman" w:hAnsi="Arial" w:cs="Arial"/>
          <w:color w:val="000000"/>
          <w:sz w:val="21"/>
          <w:szCs w:val="21"/>
        </w:rPr>
        <w:t>электроустановочных</w:t>
      </w:r>
      <w:proofErr w:type="spellEnd"/>
      <w:r w:rsidRPr="00B858B2">
        <w:rPr>
          <w:rFonts w:ascii="Arial" w:eastAsia="Times New Roman" w:hAnsi="Arial" w:cs="Arial"/>
          <w:color w:val="000000"/>
          <w:sz w:val="21"/>
          <w:szCs w:val="21"/>
        </w:rPr>
        <w:t xml:space="preserve"> изделий с повреждениями;</w:t>
      </w:r>
    </w:p>
    <w:p w:rsidR="00B858B2" w:rsidRPr="00B858B2" w:rsidRDefault="00B858B2" w:rsidP="00B858B2">
      <w:pPr>
        <w:numPr>
          <w:ilvl w:val="0"/>
          <w:numId w:val="5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t>оставление без присмотра включенных в электрическую сеть электроприборов,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</w:t>
      </w:r>
    </w:p>
    <w:p w:rsidR="00B858B2" w:rsidRPr="00B858B2" w:rsidRDefault="00B858B2" w:rsidP="00B858B2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color w:val="000000"/>
          <w:sz w:val="21"/>
          <w:szCs w:val="21"/>
        </w:rPr>
        <w:lastRenderedPageBreak/>
        <w:t>Итак, мы постарались вкратце рассмотреть весь спектр мер пожарной безопасности в многоквартирных домах: от проектирования и строительства до заселения и эксплуатации. В заключение еще раз отметим то, с чего начинали: халатное отношение к обеспечению пожарной безопасности повышает риск возникновения пожаров, влекущих трагические последствия. Не пренебрегайте установленными нормами и правилами.</w:t>
      </w:r>
    </w:p>
    <w:p w:rsidR="00B858B2" w:rsidRPr="00B858B2" w:rsidRDefault="00B858B2" w:rsidP="00B858B2">
      <w:pPr>
        <w:spacing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858B2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Организации, управляющие многоквартирными домами, а также ТСЖ могут обратиться в компанию «Альянс «Комплексная безопасность» за любыми консультациями по вопросам противопожарной защиты, технического аудита проектов противопожарной автоматики, а также для заключения договоров на льготное техобслуживание существующих автоматических установок пожарной сигнализации и пожаротушения, систем оповещения и управления эвакуацией людей при пожаре.</w:t>
      </w:r>
    </w:p>
    <w:p w:rsidR="008E2B76" w:rsidRDefault="008E2B76"/>
    <w:sectPr w:rsidR="008E2B76" w:rsidSect="00696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E6"/>
    <w:multiLevelType w:val="multilevel"/>
    <w:tmpl w:val="6558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4E1F"/>
    <w:multiLevelType w:val="multilevel"/>
    <w:tmpl w:val="2C7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0637"/>
    <w:multiLevelType w:val="multilevel"/>
    <w:tmpl w:val="2850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64888"/>
    <w:multiLevelType w:val="multilevel"/>
    <w:tmpl w:val="BCF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45592"/>
    <w:multiLevelType w:val="multilevel"/>
    <w:tmpl w:val="1452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8B2"/>
    <w:rsid w:val="00696C7A"/>
    <w:rsid w:val="008E2B76"/>
    <w:rsid w:val="00B858B2"/>
    <w:rsid w:val="00D3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F"/>
  </w:style>
  <w:style w:type="paragraph" w:styleId="1">
    <w:name w:val="heading 1"/>
    <w:basedOn w:val="a"/>
    <w:link w:val="10"/>
    <w:uiPriority w:val="9"/>
    <w:qFormat/>
    <w:rsid w:val="00B8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58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858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8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805">
              <w:marLeft w:val="0"/>
              <w:marRight w:val="0"/>
              <w:marTop w:val="3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2018-07-03T08:32:00Z</dcterms:created>
  <dcterms:modified xsi:type="dcterms:W3CDTF">2018-07-03T08:34:00Z</dcterms:modified>
</cp:coreProperties>
</file>