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31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01.05.2019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2572,9 кв.м.; Количество квартир – 60.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6"/>
        <w:gridCol w:w="1792"/>
        <w:gridCol w:w="1799"/>
        <w:gridCol w:w="1280"/>
        <w:gridCol w:w="1898"/>
      </w:tblGrid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01.05.2019г.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805021,18</w:t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171663,89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55162,98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226826,87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165483,52</w:t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139476,91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44819,92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184296,83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146486,07</w:t>
            </w:r>
          </w:p>
        </w:tc>
      </w:tr>
      <w:tr>
        <w:trPr>
          <w:trHeight w:val="146" w:hRule="atLeast"/>
        </w:trPr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171663,89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85318,74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256982,63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-40498,82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-72685,80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951507,25</w:t>
            </w:r>
          </w:p>
        </w:tc>
      </w:tr>
      <w:tr>
        <w:trPr/>
        <w:tc>
          <w:tcPr>
            <w:tcW w:w="2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8,34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11,02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7"/>
        <w:gridCol w:w="4530"/>
        <w:gridCol w:w="739"/>
        <w:gridCol w:w="722"/>
        <w:gridCol w:w="1227"/>
      </w:tblGrid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2572,9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163327,69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2572,9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8336,20</w:t>
            </w:r>
          </w:p>
        </w:tc>
      </w:tr>
      <w:tr>
        <w:trPr/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171663,89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2019 году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6"/>
        <w:gridCol w:w="7064"/>
        <w:gridCol w:w="1235"/>
      </w:tblGrid>
      <w:tr>
        <w:trPr/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шарового крана  на техническом этаже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4141,32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входных дверей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1516,00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\РТЕ-21, ТРЖ с настройкой на тепловом узле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2940,51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18083,00</w:t>
            </w:r>
          </w:p>
        </w:tc>
      </w:tr>
      <w:tr>
        <w:trPr/>
        <w:tc>
          <w:tcPr>
            <w:tcW w:w="105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ключа для домофона</w:t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>
        <w:trPr/>
        <w:tc>
          <w:tcPr>
            <w:tcW w:w="1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водоотведения на техническом этаже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61,00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счетчика электроэнергии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4558,03</w:t>
            </w:r>
          </w:p>
        </w:tc>
      </w:tr>
      <w:tr>
        <w:trPr/>
        <w:tc>
          <w:tcPr>
            <w:tcW w:w="105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расходомеров, поверка преобразователя давления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11750,40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тепловычислителя и теплосчетчика-регулятора</w:t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2154,00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сетей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901,00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счетчика электроэнергии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9116,05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трансформатора тока Т-0,66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2300,46</w:t>
            </w:r>
          </w:p>
        </w:tc>
      </w:tr>
      <w:tr>
        <w:trPr/>
        <w:tc>
          <w:tcPr>
            <w:tcW w:w="10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сетей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177,49</w:t>
            </w:r>
          </w:p>
        </w:tc>
      </w:tr>
      <w:tr>
        <w:trPr/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сетей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6877,00</w:t>
            </w:r>
          </w:p>
        </w:tc>
      </w:tr>
      <w:tr>
        <w:trPr/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порожек (материалы)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5642,48</w:t>
            </w:r>
          </w:p>
        </w:tc>
      </w:tr>
      <w:tr>
        <w:trPr/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85318,74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LibreOffice/6.3.0.4$Windows_X86_64 LibreOffice_project/057fc023c990d676a43019934386b85b21a9ee99</Application>
  <Pages>1</Pages>
  <Words>273</Words>
  <Characters>1898</Characters>
  <CharactersWithSpaces>2072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2022-08-09T11:39:29Z</cp:lastPrinted>
  <dcterms:modified xsi:type="dcterms:W3CDTF">2022-08-09T11:39:31Z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